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tabs>
          <w:tab w:val="left" w:leader="none" w:pos="1692.8399658203127"/>
        </w:tabs>
        <w:spacing w:after="0" w:before="0" w:line="240" w:lineRule="auto"/>
        <w:ind w:left="0" w:firstLine="0"/>
        <w:rPr>
          <w:b w:val="0"/>
          <w:bCs w:val="0"/>
          <w:u w:val="none"/>
        </w:rPr>
      </w:pPr>
      <w:bookmarkStart w:colFirst="0" w:colLast="0" w:name="_oo1hjhsti7yg" w:id="0"/>
      <w:bookmarkEnd w:id="0"/>
      <w:r w:rsidDel="00000000" w:rsidR="00000000" w:rsidRPr="00000000">
        <w:rPr>
          <w:u w:val="none"/>
          <w:rtl w:val="0"/>
        </w:rPr>
        <w:t xml:space="preserve">TO:</w:t>
      </w:r>
      <w:r w:rsidDel="00000000" w:rsidR="00000000" w:rsidRPr="00000000">
        <w:rPr>
          <w:b w:val="0"/>
          <w:bCs w:val="0"/>
          <w:u w:val="none"/>
          <w:rtl w:val="0"/>
        </w:rPr>
        <w:tab/>
        <w:t xml:space="preserve">AMICCUS-C Membership</w:t>
      </w:r>
    </w:p>
    <w:p w:rsidR="00000000" w:rsidDel="00000000" w:rsidP="00000000" w:rsidRDefault="00000000" w:rsidRPr="00000000" w14:paraId="00000002">
      <w:pPr>
        <w:tabs>
          <w:tab w:val="left" w:leader="none" w:pos="1692.8399658203127"/>
        </w:tabs>
        <w:spacing w:after="0" w:lineRule="auto"/>
        <w:ind w:left="0" w:firstLine="0"/>
        <w:rPr/>
      </w:pPr>
      <w:r w:rsidDel="00000000" w:rsidR="00000000" w:rsidRPr="00000000">
        <w:rPr>
          <w:b w:val="1"/>
          <w:bCs w:val="1"/>
          <w:rtl w:val="0"/>
        </w:rPr>
        <w:t xml:space="preserve">FROM:</w:t>
        <w:tab/>
      </w:r>
      <w:r w:rsidDel="00000000" w:rsidR="00000000" w:rsidRPr="00000000">
        <w:rPr>
          <w:rtl w:val="0"/>
        </w:rPr>
        <w:t xml:space="preserve">AMICCUS-C Board of Directors</w:t>
      </w:r>
    </w:p>
    <w:p w:rsidR="00000000" w:rsidDel="00000000" w:rsidP="00000000" w:rsidRDefault="00000000" w:rsidRPr="00000000" w14:paraId="00000003">
      <w:pPr>
        <w:tabs>
          <w:tab w:val="left" w:leader="none" w:pos="1692.8399658203127"/>
        </w:tabs>
        <w:spacing w:after="0" w:lineRule="auto"/>
        <w:ind w:left="0" w:firstLine="0"/>
        <w:rPr/>
      </w:pPr>
      <w:r w:rsidDel="00000000" w:rsidR="00000000" w:rsidRPr="00000000">
        <w:rPr>
          <w:b w:val="1"/>
          <w:bCs w:val="1"/>
          <w:rtl w:val="0"/>
        </w:rPr>
        <w:t xml:space="preserve">DATE:</w:t>
        <w:tab/>
      </w:r>
      <w:r w:rsidDel="00000000" w:rsidR="00000000" w:rsidRPr="00000000">
        <w:rPr>
          <w:rtl w:val="0"/>
        </w:rPr>
        <w:t xml:space="preserve">May 22, 2026</w:t>
      </w:r>
    </w:p>
    <w:p w:rsidR="00000000" w:rsidDel="00000000" w:rsidP="00000000" w:rsidRDefault="00000000" w:rsidRPr="00000000" w14:paraId="00000004">
      <w:pPr>
        <w:tabs>
          <w:tab w:val="left" w:leader="none" w:pos="1692.8399658203127"/>
        </w:tabs>
        <w:ind w:left="0" w:firstLine="0"/>
        <w:rPr>
          <w:b w:val="1"/>
          <w:bCs w:val="1"/>
        </w:rPr>
      </w:pPr>
      <w:r w:rsidDel="00000000" w:rsidR="00000000" w:rsidRPr="00000000">
        <w:rPr>
          <w:b w:val="1"/>
          <w:bCs w:val="1"/>
          <w:rtl w:val="0"/>
        </w:rPr>
        <w:t xml:space="preserve">SUBJECT:</w:t>
      </w:r>
      <w:r w:rsidDel="00000000" w:rsidR="00000000" w:rsidRPr="00000000">
        <w:rPr>
          <w:rtl w:val="0"/>
        </w:rPr>
        <w:tab/>
      </w:r>
      <w:r w:rsidDel="00000000" w:rsidR="00000000" w:rsidRPr="00000000">
        <w:rPr>
          <w:b w:val="1"/>
          <w:bCs w:val="1"/>
          <w:rtl w:val="0"/>
        </w:rPr>
        <w:t xml:space="preserve">Housekeeping Update to Bylaws: Corrections</w:t>
      </w:r>
    </w:p>
    <w:p w:rsidR="00000000" w:rsidDel="00000000" w:rsidP="00000000" w:rsidRDefault="00000000" w:rsidRPr="00000000" w14:paraId="00000005">
      <w:pPr>
        <w:tabs>
          <w:tab w:val="left" w:leader="none" w:pos="1692.8399658203127"/>
        </w:tabs>
        <w:ind w:left="0" w:firstLine="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tabs>
          <w:tab w:val="left" w:leader="none" w:pos="1692.8399658203127"/>
        </w:tabs>
        <w:rPr/>
      </w:pPr>
      <w:bookmarkStart w:colFirst="0" w:colLast="0" w:name="_eky98ty8ufok" w:id="1"/>
      <w:bookmarkEnd w:id="1"/>
      <w:r w:rsidDel="00000000" w:rsidR="00000000" w:rsidRPr="00000000">
        <w:rPr>
          <w:rtl w:val="0"/>
        </w:rPr>
        <w:t xml:space="preserve">RECOMMENDED MOTION</w:t>
      </w:r>
    </w:p>
    <w:p w:rsidR="00000000" w:rsidDel="00000000" w:rsidP="00000000" w:rsidRDefault="00000000" w:rsidRPr="00000000" w14:paraId="00000007">
      <w:pPr>
        <w:ind w:left="720" w:firstLine="0"/>
        <w:rPr/>
      </w:pPr>
      <w:r w:rsidDel="00000000" w:rsidR="00000000" w:rsidRPr="00000000">
        <w:rPr>
          <w:b w:val="1"/>
          <w:bCs w:val="1"/>
          <w:rtl w:val="0"/>
        </w:rPr>
        <w:t xml:space="preserve">THAT the Membership </w:t>
      </w:r>
      <w:r w:rsidDel="00000000" w:rsidR="00000000" w:rsidRPr="00000000">
        <w:rPr>
          <w:b w:val="1"/>
          <w:bCs w:val="1"/>
          <w:rtl w:val="0"/>
        </w:rPr>
        <w:t xml:space="preserve">amend</w:t>
      </w:r>
      <w:r w:rsidDel="00000000" w:rsidR="00000000" w:rsidRPr="00000000">
        <w:rPr>
          <w:b w:val="1"/>
          <w:bCs w:val="1"/>
          <w:rtl w:val="0"/>
        </w:rPr>
        <w:t xml:space="preserve"> Bylaw 11.01 to read: </w:t>
      </w:r>
      <w:r w:rsidDel="00000000" w:rsidR="00000000" w:rsidRPr="00000000">
        <w:rPr>
          <w:rtl w:val="0"/>
        </w:rPr>
        <w:t xml:space="preserve">“11.01 Prior to each National Professional Conference (NPC), the Board will appoint a Chief Returning Officer (CRO) to serve </w:t>
      </w:r>
      <w:r w:rsidDel="00000000" w:rsidR="00000000" w:rsidRPr="00000000">
        <w:rPr>
          <w:strike w:val="1"/>
          <w:color w:val="ff0000"/>
          <w:rtl w:val="0"/>
        </w:rPr>
        <w:t xml:space="preserve">from the beginning of that NPC until the beginning of the next NPC</w:t>
      </w:r>
      <w:r w:rsidDel="00000000" w:rsidR="00000000" w:rsidRPr="00000000">
        <w:rPr>
          <w:rtl w:val="0"/>
        </w:rPr>
        <w:t xml:space="preserve"> </w:t>
      </w:r>
      <w:r w:rsidDel="00000000" w:rsidR="00000000" w:rsidRPr="00000000">
        <w:rPr>
          <w:color w:val="ff0000"/>
          <w:u w:val="single"/>
          <w:rtl w:val="0"/>
        </w:rPr>
        <w:t xml:space="preserve">for a term of office determined by the Board, which may include a continuous appointment, and subject to earlier removal by the Board</w:t>
      </w:r>
      <w:r w:rsidDel="00000000" w:rsidR="00000000" w:rsidRPr="00000000">
        <w:rPr>
          <w:rtl w:val="0"/>
        </w:rPr>
        <w:t xml:space="preserve">. The CRO must be an employee of a member of the Corporation, but may not be a member of the Board either when appointed or while serving as CRO.”</w:t>
      </w:r>
    </w:p>
    <w:p w:rsidR="00000000" w:rsidDel="00000000" w:rsidP="00000000" w:rsidRDefault="00000000" w:rsidRPr="00000000" w14:paraId="00000008">
      <w:pPr>
        <w:pStyle w:val="Heading1"/>
        <w:tabs>
          <w:tab w:val="left" w:leader="none" w:pos="1692.8399658203127"/>
        </w:tabs>
        <w:ind w:firstLine="0"/>
        <w:rPr/>
      </w:pPr>
      <w:bookmarkStart w:colFirst="0" w:colLast="0" w:name="_s8uckpmnwl2c" w:id="2"/>
      <w:bookmarkEnd w:id="2"/>
      <w:r w:rsidDel="00000000" w:rsidR="00000000" w:rsidRPr="00000000">
        <w:rPr>
          <w:rtl w:val="0"/>
        </w:rPr>
        <w:t xml:space="preserve">EXECUTIVE SUMMARY</w:t>
      </w:r>
    </w:p>
    <w:p w:rsidR="00000000" w:rsidDel="00000000" w:rsidP="00000000" w:rsidRDefault="00000000" w:rsidRPr="00000000" w14:paraId="00000009">
      <w:pPr>
        <w:tabs>
          <w:tab w:val="left" w:leader="none" w:pos="1692.8399658203127"/>
        </w:tabs>
        <w:rPr/>
      </w:pPr>
      <w:r w:rsidDel="00000000" w:rsidR="00000000" w:rsidRPr="00000000">
        <w:rPr>
          <w:rtl w:val="0"/>
        </w:rPr>
        <w:t xml:space="preserve">We are proposing to update how the appointment term for the Chief Returning Officer is described in the Bylaws to more accurately reflect current practice and to be more coherent (i.e., to avoid transitions partway through the nomination process).</w:t>
      </w:r>
    </w:p>
    <w:p w:rsidR="00000000" w:rsidDel="00000000" w:rsidP="00000000" w:rsidRDefault="00000000" w:rsidRPr="00000000" w14:paraId="0000000A">
      <w:pPr>
        <w:pStyle w:val="Heading1"/>
        <w:tabs>
          <w:tab w:val="left" w:leader="none" w:pos="1692.8399658203127"/>
        </w:tabs>
        <w:spacing w:before="200" w:lineRule="auto"/>
        <w:rPr/>
      </w:pPr>
      <w:bookmarkStart w:colFirst="0" w:colLast="0" w:name="_hj1pm7du2tom" w:id="3"/>
      <w:bookmarkEnd w:id="3"/>
      <w:r w:rsidDel="00000000" w:rsidR="00000000" w:rsidRPr="00000000">
        <w:rPr>
          <w:rtl w:val="0"/>
        </w:rPr>
        <w:t xml:space="preserve">DISCUSSION</w:t>
      </w:r>
    </w:p>
    <w:p w:rsidR="00000000" w:rsidDel="00000000" w:rsidP="00000000" w:rsidRDefault="00000000" w:rsidRPr="00000000" w14:paraId="0000000B">
      <w:pPr>
        <w:tabs>
          <w:tab w:val="left" w:leader="none" w:pos="1692.8399658203127"/>
        </w:tabs>
        <w:rPr/>
      </w:pPr>
      <w:r w:rsidDel="00000000" w:rsidR="00000000" w:rsidRPr="00000000">
        <w:rPr>
          <w:rtl w:val="0"/>
        </w:rPr>
        <w:t xml:space="preserve">Section 11.01 of the Bylaws sets out how the Chief Returning Officer is appointed by the Board, including the term of office for which they are appointed. The current language provides that a CRO is appointed for a term that starts at the beginning of the National Professional Conference (which is weeks after the nomination forms must be made available) and concludes just before the subsequent NPC.</w:t>
      </w:r>
    </w:p>
    <w:p w:rsidR="00000000" w:rsidDel="00000000" w:rsidP="00000000" w:rsidRDefault="00000000" w:rsidRPr="00000000" w14:paraId="0000000C">
      <w:pPr>
        <w:tabs>
          <w:tab w:val="left" w:leader="none" w:pos="1692.8399658203127"/>
        </w:tabs>
        <w:rPr/>
      </w:pPr>
      <w:r w:rsidDel="00000000" w:rsidR="00000000" w:rsidRPr="00000000">
        <w:rPr>
          <w:rtl w:val="0"/>
        </w:rPr>
        <w:t xml:space="preserve">To better reflect current practice, we suggest amending the bylaw by setting out that the Board can determine the CRO’s term of appointment. In general, practice has been for a CRO to be appointed until they either resign or cannot attend a conference necessitating a new appointment.</w:t>
      </w:r>
    </w:p>
    <w:p w:rsidR="00000000" w:rsidDel="00000000" w:rsidP="00000000" w:rsidRDefault="00000000" w:rsidRPr="00000000" w14:paraId="0000000D">
      <w:pPr>
        <w:pStyle w:val="Heading1"/>
        <w:tabs>
          <w:tab w:val="left" w:leader="none" w:pos="1692.8399658203127"/>
        </w:tabs>
        <w:rPr/>
      </w:pPr>
      <w:bookmarkStart w:colFirst="0" w:colLast="0" w:name="_9qzy2ti6f6os" w:id="4"/>
      <w:bookmarkEnd w:id="4"/>
      <w:r w:rsidDel="00000000" w:rsidR="00000000" w:rsidRPr="00000000">
        <w:rPr>
          <w:rtl w:val="0"/>
        </w:rPr>
        <w:t xml:space="preserve">APPENDIX 1: LANGUAGE OF PROPOSED CHANGES</w:t>
      </w:r>
    </w:p>
    <w:p w:rsidR="00000000" w:rsidDel="00000000" w:rsidP="00000000" w:rsidRDefault="00000000" w:rsidRPr="00000000" w14:paraId="0000000E">
      <w:pPr>
        <w:tabs>
          <w:tab w:val="left" w:leader="none" w:pos="1692.8399658203127"/>
        </w:tabs>
        <w:rPr>
          <w:b w:val="1"/>
          <w:bCs w:val="1"/>
        </w:rPr>
      </w:pPr>
      <w:r w:rsidDel="00000000" w:rsidR="00000000" w:rsidRPr="00000000">
        <w:rPr>
          <w:b w:val="1"/>
          <w:bCs w:val="1"/>
          <w:rtl w:val="0"/>
        </w:rPr>
        <w:t xml:space="preserve">Proposed Changes to Section 11.01 of the Bylaws</w:t>
      </w:r>
    </w:p>
    <w:p w:rsidR="00000000" w:rsidDel="00000000" w:rsidP="00000000" w:rsidRDefault="00000000" w:rsidRPr="00000000" w14:paraId="0000000F">
      <w:pPr>
        <w:ind w:left="720" w:firstLine="0"/>
        <w:rPr/>
      </w:pPr>
      <w:r w:rsidDel="00000000" w:rsidR="00000000" w:rsidRPr="00000000">
        <w:rPr>
          <w:rtl w:val="0"/>
        </w:rPr>
        <w:t xml:space="preserve">Prior to each National Professional Conference (NPC), the Board will appoint a Chief Returning Officer (CRO) to serve </w:t>
      </w:r>
      <w:r w:rsidDel="00000000" w:rsidR="00000000" w:rsidRPr="00000000">
        <w:rPr>
          <w:strike w:val="1"/>
          <w:color w:val="ff0000"/>
          <w:rtl w:val="0"/>
        </w:rPr>
        <w:t xml:space="preserve">from the beginning of that NPC until the beginning of the next NPC</w:t>
      </w:r>
      <w:r w:rsidDel="00000000" w:rsidR="00000000" w:rsidRPr="00000000">
        <w:rPr>
          <w:rtl w:val="0"/>
        </w:rPr>
        <w:t xml:space="preserve"> </w:t>
      </w:r>
      <w:r w:rsidDel="00000000" w:rsidR="00000000" w:rsidRPr="00000000">
        <w:rPr>
          <w:color w:val="ff0000"/>
          <w:u w:val="single"/>
          <w:rtl w:val="0"/>
        </w:rPr>
        <w:t xml:space="preserve">for a term of office determined by the Board, which may include a continuous appointment, and subject to earlier removal by the Board</w:t>
      </w:r>
      <w:r w:rsidDel="00000000" w:rsidR="00000000" w:rsidRPr="00000000">
        <w:rPr>
          <w:rtl w:val="0"/>
        </w:rPr>
        <w:t xml:space="preserve">. The CRO must be an employee of a member of the Corporation, but may not be a member of the Board either when appointed or while serving as CRO.</w:t>
      </w:r>
    </w:p>
    <w:p w:rsidR="00000000" w:rsidDel="00000000" w:rsidP="00000000" w:rsidRDefault="00000000" w:rsidRPr="00000000" w14:paraId="00000010">
      <w:pPr>
        <w:ind w:firstLine="0"/>
        <w:rPr/>
      </w:pPr>
      <w:r w:rsidDel="00000000" w:rsidR="00000000" w:rsidRPr="00000000">
        <w:rPr>
          <w:b w:val="1"/>
          <w:bCs w:val="1"/>
          <w:rtl w:val="0"/>
        </w:rPr>
        <w:t xml:space="preserve">Clean Version</w:t>
      </w:r>
      <w:r w:rsidDel="00000000" w:rsidR="00000000" w:rsidRPr="00000000">
        <w:rPr>
          <w:rtl w:val="0"/>
        </w:rPr>
      </w:r>
    </w:p>
    <w:p w:rsidR="00000000" w:rsidDel="00000000" w:rsidP="00000000" w:rsidRDefault="00000000" w:rsidRPr="00000000" w14:paraId="00000011">
      <w:pPr>
        <w:widowControl w:val="0"/>
        <w:ind w:left="720" w:firstLine="0"/>
        <w:rPr/>
      </w:pPr>
      <w:r w:rsidDel="00000000" w:rsidR="00000000" w:rsidRPr="00000000">
        <w:rPr>
          <w:rtl w:val="0"/>
        </w:rPr>
        <w:t xml:space="preserve">Prior to each National Professional Conference (NPC), the Board will appoint a Chief Returning Officer (CRO) to serve for a term of office determined by the Board, which may include a continuous appointment, and subject to earlier removal by the Board. The CRO must be an employee of a member of the Corporation, but may not be a member of the Board either when appointed or while serving as CRO.</w:t>
      </w:r>
      <w:r w:rsidDel="00000000" w:rsidR="00000000" w:rsidRPr="00000000">
        <w:rPr>
          <w:rtl w:val="0"/>
        </w:rPr>
      </w:r>
    </w:p>
    <w:sectPr>
      <w:headerReference r:id="rId6" w:type="default"/>
      <w:footerReference r:id="rId7" w:type="default"/>
      <w:pgSz w:h="15840" w:w="12240" w:orient="portrait"/>
      <w:pgMar w:bottom="782.8800201416016" w:top="720" w:left="1802.1600341796875" w:right="1764.80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line="240" w:lineRule="auto"/>
      <w:jc w:val="center"/>
      <w:rPr/>
    </w:pPr>
    <w:r w:rsidDel="00000000" w:rsidR="00000000" w:rsidRPr="00000000">
      <w:rPr/>
      <w:pict>
        <v:shape id="PowerPlusWaterMarkObject1" style="position:absolute;width:450.92691939668106pt;height:162.3495454306011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inline distB="19050" distT="19050" distL="19050" distR="19050">
          <wp:extent cx="961390" cy="9613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139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line="240" w:lineRule="auto"/>
      <w:jc w:val="center"/>
      <w:rPr>
        <w:color w:val="222222"/>
        <w:highlight w:val="white"/>
      </w:rPr>
    </w:pPr>
    <w:r w:rsidDel="00000000" w:rsidR="00000000" w:rsidRPr="00000000">
      <w:rPr>
        <w:rFonts w:ascii="Calibri" w:cs="Calibri" w:eastAsia="Calibri" w:hAnsi="Calibri"/>
        <w:color w:val="222222"/>
        <w:sz w:val="24"/>
        <w:szCs w:val="24"/>
        <w:highlight w:val="white"/>
        <w:rtl w:val="0"/>
      </w:rPr>
      <w:t xml:space="preserve">Association of Managers in Canadian College,</w:t>
    </w:r>
    <w:r w:rsidDel="00000000" w:rsidR="00000000" w:rsidRPr="00000000">
      <w:rPr>
        <w:color w:val="222222"/>
        <w:rtl w:val="0"/>
      </w:rPr>
      <w:br w:type="textWrapping"/>
    </w:r>
    <w:r w:rsidDel="00000000" w:rsidR="00000000" w:rsidRPr="00000000">
      <w:rPr>
        <w:rFonts w:ascii="Calibri" w:cs="Calibri" w:eastAsia="Calibri" w:hAnsi="Calibri"/>
        <w:color w:val="222222"/>
        <w:sz w:val="24"/>
        <w:szCs w:val="24"/>
        <w:highlight w:val="white"/>
        <w:rtl w:val="0"/>
      </w:rPr>
      <w:t xml:space="preserve">University and Student Centres AMICCUS-C</w:t>
    </w:r>
    <w:r w:rsidDel="00000000" w:rsidR="00000000" w:rsidRPr="00000000">
      <w:rPr>
        <w:rtl w:val="0"/>
      </w:rPr>
    </w:r>
  </w:p>
  <w:p w:rsidR="00000000" w:rsidDel="00000000" w:rsidP="00000000" w:rsidRDefault="00000000" w:rsidRPr="00000000" w14:paraId="00000014">
    <w:pPr>
      <w:widowControl w:val="0"/>
      <w:spacing w:after="480" w:line="240" w:lineRule="auto"/>
      <w:ind w:right="0" w:firstLine="0"/>
      <w:jc w:val="center"/>
      <w:rPr>
        <w:color w:val="222222"/>
        <w:highlight w:val="white"/>
      </w:rPr>
    </w:pPr>
    <w:r w:rsidDel="00000000" w:rsidR="00000000" w:rsidRPr="00000000">
      <w:rPr>
        <w:b w:val="1"/>
        <w:bCs w:val="1"/>
        <w:rtl w:val="0"/>
      </w:rPr>
      <w:t xml:space="preserve">MEMORANDUM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20" w:line="244.8" w:lineRule="auto"/>
        <w:ind w:right="150.55908203125" w:hanging="2.16003417968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692.8399658203127"/>
      </w:tabs>
      <w:spacing w:after="200" w:before="200" w:lineRule="auto"/>
    </w:pPr>
    <w:rPr>
      <w:b w:val="1"/>
      <w:bCs w:val="1"/>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