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widowControl w:val="0"/>
        <w:tabs>
          <w:tab w:val="left" w:leader="none" w:pos="1692.8399658203127"/>
        </w:tabs>
        <w:spacing w:after="0" w:before="0" w:line="240" w:lineRule="auto"/>
        <w:ind w:left="0" w:firstLine="0"/>
        <w:rPr>
          <w:b w:val="0"/>
          <w:bCs w:val="0"/>
          <w:u w:val="none"/>
        </w:rPr>
      </w:pPr>
      <w:bookmarkStart w:colFirst="0" w:colLast="0" w:name="_oo1hjhsti7yg" w:id="0"/>
      <w:bookmarkEnd w:id="0"/>
      <w:r w:rsidDel="00000000" w:rsidR="00000000" w:rsidRPr="00000000">
        <w:rPr>
          <w:u w:val="none"/>
          <w:rtl w:val="0"/>
        </w:rPr>
        <w:t xml:space="preserve">TO:</w:t>
      </w:r>
      <w:r w:rsidDel="00000000" w:rsidR="00000000" w:rsidRPr="00000000">
        <w:rPr>
          <w:b w:val="0"/>
          <w:bCs w:val="0"/>
          <w:u w:val="none"/>
          <w:rtl w:val="0"/>
        </w:rPr>
        <w:tab/>
        <w:t xml:space="preserve">AMICCUS-C Membership</w:t>
      </w:r>
    </w:p>
    <w:p w:rsidR="00000000" w:rsidDel="00000000" w:rsidP="00000000" w:rsidRDefault="00000000" w:rsidRPr="00000000" w14:paraId="00000002">
      <w:pPr>
        <w:tabs>
          <w:tab w:val="left" w:leader="none" w:pos="1692.8399658203127"/>
        </w:tabs>
        <w:spacing w:after="0" w:lineRule="auto"/>
        <w:ind w:left="0" w:firstLine="0"/>
        <w:rPr/>
      </w:pPr>
      <w:r w:rsidDel="00000000" w:rsidR="00000000" w:rsidRPr="00000000">
        <w:rPr>
          <w:b w:val="1"/>
          <w:bCs w:val="1"/>
          <w:rtl w:val="0"/>
        </w:rPr>
        <w:t xml:space="preserve">FROM:</w:t>
        <w:tab/>
      </w:r>
      <w:r w:rsidDel="00000000" w:rsidR="00000000" w:rsidRPr="00000000">
        <w:rPr>
          <w:rtl w:val="0"/>
        </w:rPr>
        <w:t xml:space="preserve">AMICCUS-C Board of Directors</w:t>
      </w:r>
    </w:p>
    <w:p w:rsidR="00000000" w:rsidDel="00000000" w:rsidP="00000000" w:rsidRDefault="00000000" w:rsidRPr="00000000" w14:paraId="00000003">
      <w:pPr>
        <w:tabs>
          <w:tab w:val="left" w:leader="none" w:pos="1692.8399658203127"/>
        </w:tabs>
        <w:spacing w:after="0" w:lineRule="auto"/>
        <w:ind w:left="0" w:firstLine="0"/>
        <w:rPr/>
      </w:pPr>
      <w:r w:rsidDel="00000000" w:rsidR="00000000" w:rsidRPr="00000000">
        <w:rPr>
          <w:b w:val="1"/>
          <w:bCs w:val="1"/>
          <w:rtl w:val="0"/>
        </w:rPr>
        <w:t xml:space="preserve">DATE:</w:t>
        <w:tab/>
      </w:r>
      <w:r w:rsidDel="00000000" w:rsidR="00000000" w:rsidRPr="00000000">
        <w:rPr>
          <w:rtl w:val="0"/>
        </w:rPr>
        <w:t xml:space="preserve">May 14, 2026</w:t>
      </w:r>
    </w:p>
    <w:p w:rsidR="00000000" w:rsidDel="00000000" w:rsidP="00000000" w:rsidRDefault="00000000" w:rsidRPr="00000000" w14:paraId="00000004">
      <w:pPr>
        <w:tabs>
          <w:tab w:val="left" w:leader="none" w:pos="1692.8399658203127"/>
        </w:tabs>
        <w:ind w:left="0" w:firstLine="0"/>
        <w:rPr>
          <w:b w:val="1"/>
          <w:bCs w:val="1"/>
        </w:rPr>
      </w:pPr>
      <w:r w:rsidDel="00000000" w:rsidR="00000000" w:rsidRPr="00000000">
        <w:rPr>
          <w:b w:val="1"/>
          <w:bCs w:val="1"/>
          <w:rtl w:val="0"/>
        </w:rPr>
        <w:t xml:space="preserve">SUBJECT:</w:t>
      </w:r>
      <w:r w:rsidDel="00000000" w:rsidR="00000000" w:rsidRPr="00000000">
        <w:rPr>
          <w:rtl w:val="0"/>
        </w:rPr>
        <w:tab/>
      </w:r>
      <w:r w:rsidDel="00000000" w:rsidR="00000000" w:rsidRPr="00000000">
        <w:rPr>
          <w:b w:val="1"/>
          <w:bCs w:val="1"/>
          <w:rtl w:val="0"/>
        </w:rPr>
        <w:t xml:space="preserve">Housekeeping Update to Bylaws: Communications Director</w:t>
      </w:r>
    </w:p>
    <w:p w:rsidR="00000000" w:rsidDel="00000000" w:rsidP="00000000" w:rsidRDefault="00000000" w:rsidRPr="00000000" w14:paraId="00000005">
      <w:pPr>
        <w:tabs>
          <w:tab w:val="left" w:leader="none" w:pos="1692.8399658203127"/>
        </w:tabs>
        <w:ind w:left="0" w:firstLine="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1"/>
        <w:tabs>
          <w:tab w:val="left" w:leader="none" w:pos="1692.8399658203127"/>
        </w:tabs>
        <w:rPr/>
      </w:pPr>
      <w:bookmarkStart w:colFirst="0" w:colLast="0" w:name="_eky98ty8ufok" w:id="1"/>
      <w:bookmarkEnd w:id="1"/>
      <w:r w:rsidDel="00000000" w:rsidR="00000000" w:rsidRPr="00000000">
        <w:rPr>
          <w:rtl w:val="0"/>
        </w:rPr>
        <w:t xml:space="preserve">RECOMMENDED MOTION</w:t>
      </w:r>
    </w:p>
    <w:p w:rsidR="00000000" w:rsidDel="00000000" w:rsidP="00000000" w:rsidRDefault="00000000" w:rsidRPr="00000000" w14:paraId="00000007">
      <w:pPr>
        <w:tabs>
          <w:tab w:val="left" w:leader="none" w:pos="1692.8399658203127"/>
        </w:tabs>
        <w:ind w:left="720" w:hanging="2.1600341796875"/>
        <w:rPr>
          <w:b w:val="1"/>
          <w:bCs w:val="1"/>
        </w:rPr>
      </w:pPr>
      <w:r w:rsidDel="00000000" w:rsidR="00000000" w:rsidRPr="00000000">
        <w:rPr>
          <w:b w:val="1"/>
          <w:bCs w:val="1"/>
          <w:rtl w:val="0"/>
        </w:rPr>
        <w:t xml:space="preserve">THAT the Membership:</w:t>
      </w:r>
    </w:p>
    <w:p w:rsidR="00000000" w:rsidDel="00000000" w:rsidP="00000000" w:rsidRDefault="00000000" w:rsidRPr="00000000" w14:paraId="00000008">
      <w:pPr>
        <w:numPr>
          <w:ilvl w:val="1"/>
          <w:numId w:val="1"/>
        </w:numPr>
        <w:tabs>
          <w:tab w:val="left" w:leader="none" w:pos="1692.8399658203127"/>
        </w:tabs>
        <w:spacing w:after="0" w:afterAutospacing="0"/>
        <w:ind w:left="1440" w:hanging="360"/>
        <w:rPr>
          <w:b w:val="1"/>
          <w:bCs w:val="1"/>
          <w:u w:val="none"/>
        </w:rPr>
      </w:pPr>
      <w:r w:rsidDel="00000000" w:rsidR="00000000" w:rsidRPr="00000000">
        <w:rPr>
          <w:b w:val="1"/>
          <w:bCs w:val="1"/>
          <w:rtl w:val="0"/>
        </w:rPr>
        <w:t xml:space="preserve">Amend the Constitution by repealing article 6.9 and renumbering the remaining articles; and</w:t>
      </w:r>
    </w:p>
    <w:p w:rsidR="00000000" w:rsidDel="00000000" w:rsidP="00000000" w:rsidRDefault="00000000" w:rsidRPr="00000000" w14:paraId="00000009">
      <w:pPr>
        <w:numPr>
          <w:ilvl w:val="1"/>
          <w:numId w:val="1"/>
        </w:numPr>
        <w:tabs>
          <w:tab w:val="left" w:leader="none" w:pos="1692.8399658203127"/>
        </w:tabs>
        <w:spacing w:after="200" w:lineRule="auto"/>
        <w:ind w:left="1440" w:hanging="360"/>
        <w:rPr>
          <w:b w:val="1"/>
          <w:bCs w:val="1"/>
          <w:u w:val="none"/>
        </w:rPr>
      </w:pPr>
      <w:r w:rsidDel="00000000" w:rsidR="00000000" w:rsidRPr="00000000">
        <w:rPr>
          <w:b w:val="1"/>
          <w:bCs w:val="1"/>
          <w:rtl w:val="0"/>
        </w:rPr>
        <w:t xml:space="preserve">Amend the Bylaws in section 8.01 by replacing all instances of “Communications Director” with “President”</w:t>
      </w:r>
    </w:p>
    <w:p w:rsidR="00000000" w:rsidDel="00000000" w:rsidP="00000000" w:rsidRDefault="00000000" w:rsidRPr="00000000" w14:paraId="0000000A">
      <w:pPr>
        <w:pStyle w:val="Heading1"/>
        <w:tabs>
          <w:tab w:val="left" w:leader="none" w:pos="1692.8399658203127"/>
        </w:tabs>
        <w:ind w:firstLine="0"/>
        <w:rPr/>
      </w:pPr>
      <w:bookmarkStart w:colFirst="0" w:colLast="0" w:name="_s8uckpmnwl2c" w:id="2"/>
      <w:bookmarkEnd w:id="2"/>
      <w:r w:rsidDel="00000000" w:rsidR="00000000" w:rsidRPr="00000000">
        <w:rPr>
          <w:rtl w:val="0"/>
        </w:rPr>
        <w:t xml:space="preserve">EXECUTIVE SUMMARY</w:t>
      </w:r>
    </w:p>
    <w:p w:rsidR="00000000" w:rsidDel="00000000" w:rsidP="00000000" w:rsidRDefault="00000000" w:rsidRPr="00000000" w14:paraId="0000000B">
      <w:pPr>
        <w:tabs>
          <w:tab w:val="left" w:leader="none" w:pos="1692.8399658203127"/>
        </w:tabs>
        <w:rPr/>
      </w:pPr>
      <w:r w:rsidDel="00000000" w:rsidR="00000000" w:rsidRPr="00000000">
        <w:rPr>
          <w:rtl w:val="0"/>
        </w:rPr>
        <w:t xml:space="preserve">The Board of Directors previously had an elected role, the Communications Director, who performed functions that are now performed by staff. The Constitution and the Bylaws still include some language from the previous board composition and these amendments make necessary updates to reflect current, actual practice.</w:t>
      </w:r>
    </w:p>
    <w:p w:rsidR="00000000" w:rsidDel="00000000" w:rsidP="00000000" w:rsidRDefault="00000000" w:rsidRPr="00000000" w14:paraId="0000000C">
      <w:pPr>
        <w:pStyle w:val="Heading1"/>
        <w:tabs>
          <w:tab w:val="left" w:leader="none" w:pos="1692.8399658203127"/>
        </w:tabs>
        <w:spacing w:before="200" w:lineRule="auto"/>
        <w:rPr/>
      </w:pPr>
      <w:bookmarkStart w:colFirst="0" w:colLast="0" w:name="_hj1pm7du2tom" w:id="3"/>
      <w:bookmarkEnd w:id="3"/>
      <w:r w:rsidDel="00000000" w:rsidR="00000000" w:rsidRPr="00000000">
        <w:rPr>
          <w:rtl w:val="0"/>
        </w:rPr>
        <w:t xml:space="preserve">DISCUSSION</w:t>
      </w:r>
    </w:p>
    <w:p w:rsidR="00000000" w:rsidDel="00000000" w:rsidP="00000000" w:rsidRDefault="00000000" w:rsidRPr="00000000" w14:paraId="0000000D">
      <w:pPr>
        <w:tabs>
          <w:tab w:val="left" w:leader="none" w:pos="1692.8399658203127"/>
        </w:tabs>
        <w:rPr/>
      </w:pPr>
      <w:r w:rsidDel="00000000" w:rsidR="00000000" w:rsidRPr="00000000">
        <w:rPr>
          <w:rtl w:val="0"/>
        </w:rPr>
        <w:t xml:space="preserve">Section 6.9 of the Constitution set out the responsibilities of the Communications Director as though they were a member of the Board of Directors (which is no longer the case). As these duties are now carried out by staff, these responsibilities are more appropriately set out in job descriptions for AMICCUS-C staff members.</w:t>
      </w:r>
    </w:p>
    <w:p w:rsidR="00000000" w:rsidDel="00000000" w:rsidP="00000000" w:rsidRDefault="00000000" w:rsidRPr="00000000" w14:paraId="0000000E">
      <w:pPr>
        <w:tabs>
          <w:tab w:val="left" w:leader="none" w:pos="1692.8399658203127"/>
        </w:tabs>
        <w:rPr/>
      </w:pPr>
      <w:r w:rsidDel="00000000" w:rsidR="00000000" w:rsidRPr="00000000">
        <w:rPr>
          <w:rtl w:val="0"/>
        </w:rPr>
        <w:t xml:space="preserve">Section 8.01 of the Bylaws sets out the manner in which notice may be served on AMICCUS-C members, and previously empowered the Communications Director to make determinations about a member association’s contact information for the purposes of official notices. Given the removal of this position from the board structure, these responsibilities are more appropriately assigned to the President (who is responsible for causing these official notices to be sent in any case).</w:t>
      </w:r>
    </w:p>
    <w:p w:rsidR="00000000" w:rsidDel="00000000" w:rsidP="00000000" w:rsidRDefault="00000000" w:rsidRPr="00000000" w14:paraId="0000000F">
      <w:pPr>
        <w:pStyle w:val="Heading1"/>
        <w:tabs>
          <w:tab w:val="left" w:leader="none" w:pos="1692.8399658203127"/>
        </w:tabs>
        <w:rPr/>
      </w:pPr>
      <w:bookmarkStart w:colFirst="0" w:colLast="0" w:name="_6v0wrb5wrqhu" w:id="4"/>
      <w:bookmarkEnd w:id="4"/>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1"/>
        <w:tabs>
          <w:tab w:val="left" w:leader="none" w:pos="1692.8399658203127"/>
        </w:tabs>
        <w:rPr/>
      </w:pPr>
      <w:bookmarkStart w:colFirst="0" w:colLast="0" w:name="_lt7swmmztjq4" w:id="5"/>
      <w:bookmarkEnd w:id="5"/>
      <w:r w:rsidDel="00000000" w:rsidR="00000000" w:rsidRPr="00000000">
        <w:rPr>
          <w:rtl w:val="0"/>
        </w:rPr>
        <w:t xml:space="preserve">APPENDIX 1: LANGUAGE OF PROPOSED CHANGES</w:t>
      </w:r>
    </w:p>
    <w:p w:rsidR="00000000" w:rsidDel="00000000" w:rsidP="00000000" w:rsidRDefault="00000000" w:rsidRPr="00000000" w14:paraId="00000011">
      <w:pPr>
        <w:tabs>
          <w:tab w:val="left" w:leader="none" w:pos="1692.8399658203127"/>
        </w:tabs>
        <w:rPr/>
      </w:pPr>
      <w:r w:rsidDel="00000000" w:rsidR="00000000" w:rsidRPr="00000000">
        <w:rPr>
          <w:b w:val="1"/>
          <w:bCs w:val="1"/>
          <w:rtl w:val="0"/>
        </w:rPr>
        <w:t xml:space="preserve">Proposed Changes to Section 6.9 of the Constitution</w:t>
      </w:r>
      <w:r w:rsidDel="00000000" w:rsidR="00000000" w:rsidRPr="00000000">
        <w:rPr>
          <w:rtl w:val="0"/>
        </w:rPr>
      </w:r>
    </w:p>
    <w:p w:rsidR="00000000" w:rsidDel="00000000" w:rsidP="00000000" w:rsidRDefault="00000000" w:rsidRPr="00000000" w14:paraId="00000012">
      <w:pPr>
        <w:tabs>
          <w:tab w:val="left" w:leader="none" w:pos="1692.8399658203127"/>
        </w:tabs>
        <w:rPr>
          <w:strike w:val="1"/>
          <w:color w:val="ff0000"/>
        </w:rPr>
      </w:pPr>
      <w:r w:rsidDel="00000000" w:rsidR="00000000" w:rsidRPr="00000000">
        <w:rPr>
          <w:strike w:val="1"/>
          <w:color w:val="ff0000"/>
          <w:rtl w:val="0"/>
        </w:rPr>
        <w:t xml:space="preserve">The Communications Director will be responsible for the Corporation’s newsletter, membership directory, website, information database, and any other reasonably assigned tasks from the Board</w:t>
      </w:r>
    </w:p>
    <w:p w:rsidR="00000000" w:rsidDel="00000000" w:rsidP="00000000" w:rsidRDefault="00000000" w:rsidRPr="00000000" w14:paraId="00000013">
      <w:pPr>
        <w:tabs>
          <w:tab w:val="left" w:leader="none" w:pos="1692.8399658203127"/>
        </w:tabs>
        <w:rPr>
          <w:b w:val="1"/>
          <w:bCs w:val="1"/>
        </w:rPr>
      </w:pPr>
      <w:r w:rsidDel="00000000" w:rsidR="00000000" w:rsidRPr="00000000">
        <w:rPr>
          <w:b w:val="1"/>
          <w:bCs w:val="1"/>
          <w:rtl w:val="0"/>
        </w:rPr>
        <w:t xml:space="preserve">Proposed Changes to Section 8.01 of the Bylaws</w:t>
      </w:r>
    </w:p>
    <w:p w:rsidR="00000000" w:rsidDel="00000000" w:rsidP="00000000" w:rsidRDefault="00000000" w:rsidRPr="00000000" w14:paraId="00000014">
      <w:pPr>
        <w:tabs>
          <w:tab w:val="left" w:leader="none" w:pos="1692.8399658203127"/>
        </w:tabs>
        <w:rPr/>
      </w:pPr>
      <w:r w:rsidDel="00000000" w:rsidR="00000000" w:rsidRPr="00000000">
        <w:rPr>
          <w:rtl w:val="0"/>
        </w:rPr>
        <w:t xml:space="preserve">Any notice (which term includes any communication or document) to be given (which term includes sent, delivered, or served), other than notice of a meeting of members or a meeting of the Board of Directors, pursuant to the Act, the Articles, the Bylaws or otherwise to a member, Director, officer or member of a committee of the Board or to the public accountant shall be sufficiently given:</w:t>
      </w:r>
    </w:p>
    <w:p w:rsidR="00000000" w:rsidDel="00000000" w:rsidP="00000000" w:rsidRDefault="00000000" w:rsidRPr="00000000" w14:paraId="00000015">
      <w:pPr>
        <w:numPr>
          <w:ilvl w:val="0"/>
          <w:numId w:val="2"/>
        </w:numPr>
        <w:tabs>
          <w:tab w:val="left" w:leader="none" w:pos="1692.8399658203127"/>
        </w:tabs>
        <w:spacing w:after="120" w:lineRule="auto"/>
        <w:ind w:left="720" w:hanging="360"/>
        <w:rPr>
          <w:u w:val="none"/>
        </w:rPr>
      </w:pPr>
      <w:r w:rsidDel="00000000" w:rsidR="00000000" w:rsidRPr="00000000">
        <w:rPr>
          <w:rtl w:val="0"/>
        </w:rPr>
        <w:t xml:space="preserve">if delivered personally to the member to whom it is to be given or if delivered to such member’s address as shown in the records of the Corporation or in the case of notice to a Director to the latest address as shown in the last notice that was sent by the Corporation in accordance with section 128 (Notice of Directors) or 134 (Notice of change of Directors); or</w:t>
      </w:r>
    </w:p>
    <w:p w:rsidR="00000000" w:rsidDel="00000000" w:rsidP="00000000" w:rsidRDefault="00000000" w:rsidRPr="00000000" w14:paraId="00000016">
      <w:pPr>
        <w:numPr>
          <w:ilvl w:val="0"/>
          <w:numId w:val="2"/>
        </w:numPr>
        <w:tabs>
          <w:tab w:val="left" w:leader="none" w:pos="1692.8399658203127"/>
        </w:tabs>
        <w:spacing w:after="120" w:before="0" w:lineRule="auto"/>
        <w:ind w:left="720" w:hanging="360"/>
        <w:rPr>
          <w:u w:val="none"/>
        </w:rPr>
      </w:pPr>
      <w:r w:rsidDel="00000000" w:rsidR="00000000" w:rsidRPr="00000000">
        <w:rPr>
          <w:rtl w:val="0"/>
        </w:rPr>
        <w:t xml:space="preserve">if mailed to such member at such member’s recorded address by prepaid ordinary or air mail; or</w:t>
      </w:r>
    </w:p>
    <w:p w:rsidR="00000000" w:rsidDel="00000000" w:rsidP="00000000" w:rsidRDefault="00000000" w:rsidRPr="00000000" w14:paraId="00000017">
      <w:pPr>
        <w:numPr>
          <w:ilvl w:val="0"/>
          <w:numId w:val="2"/>
        </w:numPr>
        <w:tabs>
          <w:tab w:val="left" w:leader="none" w:pos="1692.8399658203127"/>
        </w:tabs>
        <w:spacing w:after="120" w:before="0" w:lineRule="auto"/>
        <w:ind w:left="720" w:hanging="360"/>
        <w:rPr>
          <w:u w:val="none"/>
        </w:rPr>
      </w:pPr>
      <w:r w:rsidDel="00000000" w:rsidR="00000000" w:rsidRPr="00000000">
        <w:rPr>
          <w:rtl w:val="0"/>
        </w:rPr>
        <w:t xml:space="preserve">if sent to such member by telephonic, electronic, or other communication facility at such member’s recorded address for that purpose; or</w:t>
      </w:r>
    </w:p>
    <w:p w:rsidR="00000000" w:rsidDel="00000000" w:rsidP="00000000" w:rsidRDefault="00000000" w:rsidRPr="00000000" w14:paraId="00000018">
      <w:pPr>
        <w:numPr>
          <w:ilvl w:val="0"/>
          <w:numId w:val="2"/>
        </w:numPr>
        <w:tabs>
          <w:tab w:val="left" w:leader="none" w:pos="1692.8399658203127"/>
        </w:tabs>
        <w:ind w:left="720" w:hanging="360"/>
        <w:rPr>
          <w:u w:val="none"/>
        </w:rPr>
      </w:pPr>
      <w:r w:rsidDel="00000000" w:rsidR="00000000" w:rsidRPr="00000000">
        <w:rPr>
          <w:rtl w:val="0"/>
        </w:rPr>
        <w:t xml:space="preserve">if provided in the form of an electronic document in accordance with Part 17 of the Act.</w:t>
      </w:r>
    </w:p>
    <w:p w:rsidR="00000000" w:rsidDel="00000000" w:rsidP="00000000" w:rsidRDefault="00000000" w:rsidRPr="00000000" w14:paraId="00000019">
      <w:pPr>
        <w:tabs>
          <w:tab w:val="left" w:leader="none" w:pos="1692.8399658203127"/>
        </w:tabs>
        <w:rPr>
          <w:b w:val="1"/>
          <w:bCs w:val="1"/>
        </w:rPr>
      </w:pPr>
      <w:r w:rsidDel="00000000" w:rsidR="00000000" w:rsidRPr="00000000">
        <w:rPr>
          <w:rtl w:val="0"/>
        </w:rPr>
        <w:t xml:space="preserve">A notice so delivered shall be deemed to have been given when it is delivered personally or to the recorded address as aforesaid; a notice so mailed shall be deemed to have been given when deposited in a post office or public letter box; and a notice so sent by any means of transmitted or recorded communication shall be deemed to have been given when dispatched or delivered to the appropriate communication company or agency or its representative for dispatch. The </w:t>
      </w:r>
      <w:r w:rsidDel="00000000" w:rsidR="00000000" w:rsidRPr="00000000">
        <w:rPr>
          <w:strike w:val="1"/>
          <w:color w:val="ff0000"/>
          <w:rtl w:val="0"/>
        </w:rPr>
        <w:t xml:space="preserve">Communications Director</w:t>
      </w:r>
      <w:r w:rsidDel="00000000" w:rsidR="00000000" w:rsidRPr="00000000">
        <w:rPr>
          <w:color w:val="ff0000"/>
          <w:rtl w:val="0"/>
        </w:rPr>
        <w:t xml:space="preserve"> </w:t>
      </w:r>
      <w:r w:rsidDel="00000000" w:rsidR="00000000" w:rsidRPr="00000000">
        <w:rPr>
          <w:color w:val="ff0000"/>
          <w:u w:val="single"/>
          <w:rtl w:val="0"/>
        </w:rPr>
        <w:t xml:space="preserve">President</w:t>
      </w:r>
      <w:r w:rsidDel="00000000" w:rsidR="00000000" w:rsidRPr="00000000">
        <w:rPr>
          <w:u w:val="single"/>
          <w:rtl w:val="0"/>
        </w:rPr>
        <w:t xml:space="preserve"> </w:t>
      </w:r>
      <w:r w:rsidDel="00000000" w:rsidR="00000000" w:rsidRPr="00000000">
        <w:rPr>
          <w:rtl w:val="0"/>
        </w:rPr>
        <w:t xml:space="preserve">may change or cause to be changed the recorded address of any member, Director, officer, public accountant, or member of a committee of the Board in accordance with any information believed by the </w:t>
      </w:r>
      <w:r w:rsidDel="00000000" w:rsidR="00000000" w:rsidRPr="00000000">
        <w:rPr>
          <w:strike w:val="1"/>
          <w:color w:val="ff0000"/>
          <w:rtl w:val="0"/>
        </w:rPr>
        <w:t xml:space="preserve">Communications Director</w:t>
      </w:r>
      <w:r w:rsidDel="00000000" w:rsidR="00000000" w:rsidRPr="00000000">
        <w:rPr>
          <w:color w:val="ff0000"/>
          <w:rtl w:val="0"/>
        </w:rPr>
        <w:t xml:space="preserve"> </w:t>
      </w:r>
      <w:r w:rsidDel="00000000" w:rsidR="00000000" w:rsidRPr="00000000">
        <w:rPr>
          <w:color w:val="ff0000"/>
          <w:u w:val="single"/>
          <w:rtl w:val="0"/>
        </w:rPr>
        <w:t xml:space="preserve">President</w:t>
      </w:r>
      <w:r w:rsidDel="00000000" w:rsidR="00000000" w:rsidRPr="00000000">
        <w:rPr>
          <w:rtl w:val="0"/>
        </w:rPr>
        <w:t xml:space="preserve"> </w:t>
      </w:r>
      <w:r w:rsidDel="00000000" w:rsidR="00000000" w:rsidRPr="00000000">
        <w:rPr>
          <w:rtl w:val="0"/>
        </w:rPr>
        <w:t xml:space="preserve">to be reliable. The declaration by the </w:t>
      </w:r>
      <w:r w:rsidDel="00000000" w:rsidR="00000000" w:rsidRPr="00000000">
        <w:rPr>
          <w:strike w:val="1"/>
          <w:color w:val="ff0000"/>
          <w:rtl w:val="0"/>
        </w:rPr>
        <w:t xml:space="preserve">Communications Director</w:t>
      </w:r>
      <w:r w:rsidDel="00000000" w:rsidR="00000000" w:rsidRPr="00000000">
        <w:rPr>
          <w:color w:val="ff0000"/>
          <w:rtl w:val="0"/>
        </w:rPr>
        <w:t xml:space="preserve"> </w:t>
      </w:r>
      <w:r w:rsidDel="00000000" w:rsidR="00000000" w:rsidRPr="00000000">
        <w:rPr>
          <w:color w:val="ff0000"/>
          <w:u w:val="single"/>
          <w:rtl w:val="0"/>
        </w:rPr>
        <w:t xml:space="preserve">President</w:t>
      </w:r>
      <w:r w:rsidDel="00000000" w:rsidR="00000000" w:rsidRPr="00000000">
        <w:rPr>
          <w:rtl w:val="0"/>
        </w:rPr>
        <w:t xml:space="preserve"> </w:t>
      </w:r>
      <w:r w:rsidDel="00000000" w:rsidR="00000000" w:rsidRPr="00000000">
        <w:rPr>
          <w:rtl w:val="0"/>
        </w:rPr>
        <w:t xml:space="preserve">that notice has been given pursuant to this Bylaw shall be sufficient and conclusive evidence of the giving of such notice. The signature of any Director or officer of the Corporation to any notice or other document to be given by the Corporation may be written, stamped, type-written, or printed or partly written, stamped, type-written, or printed.</w:t>
      </w:r>
      <w:r w:rsidDel="00000000" w:rsidR="00000000" w:rsidRPr="00000000">
        <w:rPr>
          <w:rtl w:val="0"/>
        </w:rPr>
      </w:r>
    </w:p>
    <w:sectPr>
      <w:headerReference r:id="rId6" w:type="default"/>
      <w:footerReference r:id="rId7" w:type="default"/>
      <w:pgSz w:h="15840" w:w="12240" w:orient="portrait"/>
      <w:pgMar w:bottom="782.8800201416016" w:top="720" w:left="1802.1600341796875" w:right="1764.801025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widowControl w:val="0"/>
      <w:spacing w:line="240" w:lineRule="auto"/>
      <w:jc w:val="center"/>
      <w:rPr/>
    </w:pPr>
    <w:r w:rsidDel="00000000" w:rsidR="00000000" w:rsidRPr="00000000">
      <w:rPr/>
      <w:pict>
        <v:shape id="PowerPlusWaterMarkObject1" style="position:absolute;width:450.92691939668106pt;height:162.34954543060115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drawing>
        <wp:inline distB="19050" distT="19050" distL="19050" distR="19050">
          <wp:extent cx="961390" cy="96139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61390" cy="96139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widowControl w:val="0"/>
      <w:spacing w:line="240" w:lineRule="auto"/>
      <w:jc w:val="center"/>
      <w:rPr>
        <w:color w:val="222222"/>
        <w:highlight w:val="white"/>
      </w:rPr>
    </w:pPr>
    <w:r w:rsidDel="00000000" w:rsidR="00000000" w:rsidRPr="00000000">
      <w:rPr>
        <w:rFonts w:ascii="Calibri" w:cs="Calibri" w:eastAsia="Calibri" w:hAnsi="Calibri"/>
        <w:color w:val="222222"/>
        <w:sz w:val="24"/>
        <w:szCs w:val="24"/>
        <w:highlight w:val="white"/>
        <w:rtl w:val="0"/>
      </w:rPr>
      <w:t xml:space="preserve">Association of Managers in Canadian College,</w:t>
    </w:r>
    <w:r w:rsidDel="00000000" w:rsidR="00000000" w:rsidRPr="00000000">
      <w:rPr>
        <w:color w:val="222222"/>
        <w:rtl w:val="0"/>
      </w:rPr>
      <w:br w:type="textWrapping"/>
    </w:r>
    <w:r w:rsidDel="00000000" w:rsidR="00000000" w:rsidRPr="00000000">
      <w:rPr>
        <w:rFonts w:ascii="Calibri" w:cs="Calibri" w:eastAsia="Calibri" w:hAnsi="Calibri"/>
        <w:color w:val="222222"/>
        <w:sz w:val="24"/>
        <w:szCs w:val="24"/>
        <w:highlight w:val="white"/>
        <w:rtl w:val="0"/>
      </w:rPr>
      <w:t xml:space="preserve">University and Student Centres AMICCUS-C</w:t>
    </w:r>
    <w:r w:rsidDel="00000000" w:rsidR="00000000" w:rsidRPr="00000000">
      <w:rPr>
        <w:rtl w:val="0"/>
      </w:rPr>
    </w:r>
  </w:p>
  <w:p w:rsidR="00000000" w:rsidDel="00000000" w:rsidP="00000000" w:rsidRDefault="00000000" w:rsidRPr="00000000" w14:paraId="0000001C">
    <w:pPr>
      <w:widowControl w:val="0"/>
      <w:spacing w:after="480" w:line="240" w:lineRule="auto"/>
      <w:ind w:right="0" w:firstLine="0"/>
      <w:jc w:val="center"/>
      <w:rPr>
        <w:color w:val="222222"/>
        <w:highlight w:val="white"/>
      </w:rPr>
    </w:pPr>
    <w:r w:rsidDel="00000000" w:rsidR="00000000" w:rsidRPr="00000000">
      <w:rPr>
        <w:b w:val="1"/>
        <w:bCs w:val="1"/>
        <w:rtl w:val="0"/>
      </w:rPr>
      <w:t xml:space="preserve">MEMORANDUM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rPr>
    </w:rPrDefault>
    <w:pPrDefault>
      <w:pPr>
        <w:spacing w:after="120" w:line="244.8" w:lineRule="auto"/>
        <w:ind w:right="150.55908203125" w:hanging="2.1600341796875"/>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tabs>
        <w:tab w:val="left" w:leader="none" w:pos="1692.8399658203127"/>
      </w:tabs>
      <w:spacing w:after="200" w:before="200" w:lineRule="auto"/>
    </w:pPr>
    <w:rPr>
      <w:b w:val="1"/>
      <w:bCs w:val="1"/>
      <w:u w:val="singl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